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spacing w:val="0"/>
          <w:w w:val="100"/>
          <w:position w:val="0"/>
          <w:vertAlign w:val="superscript"/>
        </w:rPr>
        <w:t>Уп</w:t>
      </w:r>
      <w:r>
        <w:rPr>
          <w:spacing w:val="0"/>
          <w:w w:val="100"/>
          <w:position w:val="0"/>
        </w:rPr>
        <w:t>Р</w:t>
      </w:r>
      <w:r>
        <w:rPr>
          <w:spacing w:val="0"/>
          <w:w w:val="100"/>
          <w:position w:val="0"/>
          <w:vertAlign w:val="superscript"/>
        </w:rPr>
        <w:t>авление</w:t>
      </w:r>
      <w:r>
        <w:rPr>
          <w:spacing w:val="0"/>
          <w:w w:val="100"/>
          <w:position w:val="0"/>
        </w:rPr>
        <w:t xml:space="preserve"> Росреестра</w:t>
        <w:br/>
        <w:t>по Челябинской области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920"/>
        <w:jc w:val="both"/>
      </w:pPr>
      <w:r>
        <w:rPr>
          <w:spacing w:val="0"/>
          <w:w w:val="100"/>
          <w:position w:val="0"/>
        </w:rPr>
        <w:t xml:space="preserve">Напомним, что правообладатель ранее учтенного объекта по желанию может сам обратиться в Росреестр с заявлением о государственной регистрации ранее возникшего права через любой удобный МФЦ. При себе необходимо иметь паспорт и правоустанавливающие документы на недвижимость. Важно! </w:t>
      </w:r>
      <w:r>
        <w:rPr>
          <w:b/>
          <w:bCs/>
          <w:spacing w:val="0"/>
          <w:w w:val="100"/>
          <w:position w:val="0"/>
        </w:rPr>
        <w:t>С 1 января 2021 года государственная пошлина за регистрацию ранее возникших прав на такие объекты не уплачивается.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76" w:lineRule="auto"/>
        <w:ind w:left="0" w:right="0" w:firstLine="720"/>
        <w:jc w:val="both"/>
      </w:pPr>
      <w:r>
        <w:rPr>
          <w:spacing w:val="0"/>
          <w:w w:val="100"/>
          <w:position w:val="0"/>
        </w:rPr>
        <w:t>Ранее учтенными объектами недвижимости являются объекты, которые возникли и правоустанавливающие документы на них оформлены до дня вступления в силу Федерального закона № 122-ФЗ (то есть до 31.01.1998).</w:t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1420" w:right="846" w:bottom="1420" w:left="1201" w:header="992" w:footer="99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2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47464A"/>
      <w:sz w:val="16"/>
      <w:szCs w:val="16"/>
      <w:u w:val="none"/>
      <w:shd w:val="clear" w:color="auto" w:fill="auto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64A"/>
      <w:sz w:val="52"/>
      <w:szCs w:val="52"/>
      <w:u w:val="none"/>
      <w:shd w:val="clear" w:color="auto" w:fill="auto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spacing w:after="360" w:line="206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color w:val="47464A"/>
      <w:sz w:val="16"/>
      <w:szCs w:val="16"/>
      <w:u w:val="none"/>
      <w:shd w:val="clear" w:color="auto" w:fill="auto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14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64A"/>
      <w:sz w:val="52"/>
      <w:szCs w:val="5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